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36"/>
          <w:szCs w:val="36"/>
        </w:rPr>
      </w:pPr>
      <w:r w:rsidDel="00000000" w:rsidR="00000000" w:rsidRPr="00000000">
        <w:rPr>
          <w:sz w:val="36"/>
          <w:szCs w:val="36"/>
          <w:rtl w:val="0"/>
        </w:rPr>
        <w:t xml:space="preserve">Compelling evidence</w:t>
      </w:r>
    </w:p>
    <w:p w:rsidR="00000000" w:rsidDel="00000000" w:rsidP="00000000" w:rsidRDefault="00000000" w:rsidRPr="00000000" w14:paraId="00000002">
      <w:pPr>
        <w:jc w:val="right"/>
        <w:rPr/>
      </w:pPr>
      <w:r w:rsidDel="00000000" w:rsidR="00000000" w:rsidRPr="00000000">
        <w:rPr>
          <w:rtl w:val="0"/>
        </w:rPr>
      </w:r>
    </w:p>
    <w:p w:rsidR="00000000" w:rsidDel="00000000" w:rsidP="00000000" w:rsidRDefault="00000000" w:rsidRPr="00000000" w14:paraId="00000003">
      <w:pPr>
        <w:jc w:val="right"/>
        <w:rPr/>
      </w:pPr>
      <w:r w:rsidDel="00000000" w:rsidR="00000000" w:rsidRPr="00000000">
        <w:rPr>
          <w:color w:val="016aff"/>
          <w:rtl w:val="0"/>
        </w:rPr>
        <w:t xml:space="preserve">(Date)</w:t>
      </w: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Dear Sirs,</w:t>
      </w:r>
    </w:p>
    <w:p w:rsidR="00000000" w:rsidDel="00000000" w:rsidP="00000000" w:rsidRDefault="00000000" w:rsidRPr="00000000" w14:paraId="00000005">
      <w:pPr>
        <w:spacing w:after="300" w:lineRule="auto"/>
        <w:ind w:right="-150"/>
        <w:rPr>
          <w:b w:val="1"/>
          <w:bCs w:val="1"/>
        </w:rPr>
      </w:pPr>
      <w:r w:rsidDel="00000000" w:rsidR="00000000" w:rsidRPr="00000000">
        <w:rPr>
          <w:rtl w:val="0"/>
        </w:rPr>
        <w:t xml:space="preserve">We received a</w:t>
      </w:r>
      <w:r w:rsidDel="00000000" w:rsidR="00000000" w:rsidRPr="00000000">
        <w:rPr>
          <w:b w:val="1"/>
          <w:bCs w:val="1"/>
          <w:rtl w:val="0"/>
        </w:rPr>
        <w:t xml:space="preserve"> </w:t>
      </w:r>
      <w:r w:rsidDel="00000000" w:rsidR="00000000" w:rsidRPr="00000000">
        <w:rPr>
          <w:rtl w:val="0"/>
        </w:rPr>
        <w:t xml:space="preserve">chargeback from one Buyer with </w:t>
      </w:r>
      <w:r w:rsidDel="00000000" w:rsidR="00000000" w:rsidRPr="00000000">
        <w:rPr>
          <w:b w:val="1"/>
          <w:bCs w:val="1"/>
          <w:color w:val="016aff"/>
          <w:rtl w:val="0"/>
        </w:rPr>
        <w:t xml:space="preserve">Reason Code</w:t>
      </w:r>
      <w:r w:rsidDel="00000000" w:rsidR="00000000" w:rsidRPr="00000000">
        <w:rPr>
          <w:b w:val="1"/>
          <w:bCs w:val="1"/>
          <w:rtl w:val="0"/>
        </w:rPr>
        <w:t xml:space="preserve"> </w:t>
      </w:r>
      <w:r w:rsidDel="00000000" w:rsidR="00000000" w:rsidRPr="00000000">
        <w:rPr>
          <w:b w:val="1"/>
          <w:bCs w:val="1"/>
          <w:color w:val="016aff"/>
          <w:rtl w:val="0"/>
        </w:rPr>
        <w:t xml:space="preserve">10.4 (</w:t>
      </w:r>
      <w:r w:rsidDel="00000000" w:rsidR="00000000" w:rsidRPr="00000000">
        <w:rPr>
          <w:i w:val="1"/>
          <w:iCs w:val="1"/>
          <w:color w:val="016aff"/>
          <w:rtl w:val="0"/>
        </w:rPr>
        <w:t xml:space="preserve">Fraud: card not present</w:t>
      </w:r>
      <w:r w:rsidDel="00000000" w:rsidR="00000000" w:rsidRPr="00000000">
        <w:rPr>
          <w:color w:val="016aff"/>
          <w:rtl w:val="0"/>
        </w:rPr>
        <w:t xml:space="preserve">)</w:t>
      </w:r>
      <w:r w:rsidDel="00000000" w:rsidR="00000000" w:rsidRPr="00000000">
        <w:rPr>
          <w:rtl w:val="0"/>
        </w:rPr>
        <w:t xml:space="preserve">. We checked all info on this Buyer (</w:t>
      </w:r>
      <w:r w:rsidDel="00000000" w:rsidR="00000000" w:rsidRPr="00000000">
        <w:rPr>
          <w:color w:val="016aff"/>
          <w:rtl w:val="0"/>
        </w:rPr>
        <w:t xml:space="preserve">example@gmail.com</w:t>
      </w:r>
      <w:r w:rsidDel="00000000" w:rsidR="00000000" w:rsidRPr="00000000">
        <w:rPr>
          <w:b w:val="1"/>
          <w:bCs w:val="1"/>
          <w:color w:val="016aff"/>
          <w:rtl w:val="0"/>
        </w:rPr>
        <w:t xml:space="preserve">, </w:t>
      </w:r>
      <w:r w:rsidDel="00000000" w:rsidR="00000000" w:rsidRPr="00000000">
        <w:rPr>
          <w:color w:val="016aff"/>
          <w:rtl w:val="0"/>
        </w:rPr>
        <w:t xml:space="preserve">card number </w:t>
      </w:r>
      <w:r w:rsidDel="00000000" w:rsidR="00000000" w:rsidRPr="00000000">
        <w:rPr>
          <w:rFonts w:ascii="Arial" w:cs="Arial" w:eastAsia="Arial" w:hAnsi="Arial"/>
          <w:b w:val="1"/>
          <w:bCs w:val="1"/>
          <w:color w:val="016aff"/>
          <w:highlight w:val="white"/>
          <w:rtl w:val="0"/>
        </w:rPr>
        <w:t xml:space="preserve">424242XXXXXX4242</w:t>
      </w:r>
      <w:r w:rsidDel="00000000" w:rsidR="00000000" w:rsidRPr="00000000">
        <w:rPr>
          <w:b w:val="1"/>
          <w:bCs w:val="1"/>
          <w:rtl w:val="0"/>
        </w:rPr>
        <w:t xml:space="preserve">)</w:t>
      </w:r>
      <w:r w:rsidDel="00000000" w:rsidR="00000000" w:rsidRPr="00000000">
        <w:rPr>
          <w:b w:val="1"/>
          <w:bCs w:val="1"/>
          <w:rtl w:val="0"/>
        </w:rPr>
        <w:t xml:space="preserve">.</w:t>
      </w:r>
    </w:p>
    <w:p w:rsidR="00000000" w:rsidDel="00000000" w:rsidP="00000000" w:rsidRDefault="00000000" w:rsidRPr="00000000" w14:paraId="00000006">
      <w:pPr>
        <w:spacing w:after="300" w:lineRule="auto"/>
        <w:rPr>
          <w:color w:val="016aff"/>
        </w:rPr>
      </w:pPr>
      <w:r w:rsidDel="00000000" w:rsidR="00000000" w:rsidRPr="00000000">
        <w:rPr>
          <w:rtl w:val="0"/>
        </w:rPr>
        <w:t xml:space="preserve">Our billing policy describes our services clearly. You can review it here: </w:t>
      </w:r>
      <w:hyperlink r:id="rId6">
        <w:r w:rsidDel="00000000" w:rsidR="00000000" w:rsidRPr="00000000">
          <w:rPr>
            <w:color w:val="016aff"/>
            <w:u w:val="none"/>
            <w:rtl w:val="0"/>
          </w:rPr>
          <w:t xml:space="preserve">https://example.com/billing-policy</w:t>
        </w:r>
      </w:hyperlink>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Creating an account and paying without accepting our Terms of Use, Privacy Policy, Refund Policy, and Risks Notice is impossible. As the Buyer paid, we consider that they checked, read, and were OK with them.</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b w:val="1"/>
          <w:bCs w:val="1"/>
        </w:rPr>
      </w:pPr>
      <w:r w:rsidDel="00000000" w:rsidR="00000000" w:rsidRPr="00000000">
        <w:rPr>
          <w:rtl w:val="0"/>
        </w:rPr>
        <w:t xml:space="preserve">We want to dispute the chargeback (received </w:t>
      </w:r>
      <w:r w:rsidDel="00000000" w:rsidR="00000000" w:rsidRPr="00000000">
        <w:rPr>
          <w:color w:val="016aff"/>
          <w:rtl w:val="0"/>
        </w:rPr>
        <w:t xml:space="preserve">01-01-2024</w:t>
      </w:r>
      <w:r w:rsidDel="00000000" w:rsidR="00000000" w:rsidRPr="00000000">
        <w:rPr>
          <w:rtl w:val="0"/>
        </w:rPr>
        <w:t xml:space="preserve">) as we have compelling evidence of providing the service ordered. Please address the appropriate department with the proofs in the attachments and explanations below.</w:t>
      </w:r>
      <w:r w:rsidDel="00000000" w:rsidR="00000000" w:rsidRPr="00000000">
        <w:rPr>
          <w:rtl w:val="0"/>
        </w:rPr>
      </w:r>
    </w:p>
    <w:p w:rsidR="00000000" w:rsidDel="00000000" w:rsidP="00000000" w:rsidRDefault="00000000" w:rsidRPr="00000000" w14:paraId="0000000A">
      <w:pPr>
        <w:rPr>
          <w:b w:val="1"/>
          <w:bCs w:val="1"/>
        </w:rPr>
      </w:pPr>
      <w:r w:rsidDel="00000000" w:rsidR="00000000" w:rsidRPr="00000000">
        <w:rPr>
          <w:rtl w:val="0"/>
        </w:rPr>
      </w:r>
    </w:p>
    <w:p w:rsidR="00000000" w:rsidDel="00000000" w:rsidP="00000000" w:rsidRDefault="00000000" w:rsidRPr="00000000" w14:paraId="0000000B">
      <w:pPr>
        <w:rPr>
          <w:b w:val="1"/>
          <w:bCs w:val="1"/>
        </w:rPr>
      </w:pPr>
      <w:r w:rsidDel="00000000" w:rsidR="00000000" w:rsidRPr="00000000">
        <w:rPr>
          <w:b w:val="1"/>
          <w:bCs w:val="1"/>
          <w:rtl w:val="0"/>
        </w:rPr>
        <w:t xml:space="preserve">I. The Buyer is a real person:</w:t>
      </w:r>
    </w:p>
    <w:p w:rsidR="00000000" w:rsidDel="00000000" w:rsidP="00000000" w:rsidRDefault="00000000" w:rsidRPr="00000000" w14:paraId="0000000C">
      <w:pPr>
        <w:ind w:firstLine="426"/>
        <w:rPr/>
      </w:pPr>
      <w:r w:rsidDel="00000000" w:rsidR="00000000" w:rsidRPr="00000000">
        <w:rPr>
          <w:rtl w:val="0"/>
        </w:rPr>
        <w:t xml:space="preserve">1. … (pages </w:t>
      </w:r>
      <w:r w:rsidDel="00000000" w:rsidR="00000000" w:rsidRPr="00000000">
        <w:rPr>
          <w:color w:val="016aff"/>
          <w:rtl w:val="0"/>
        </w:rPr>
        <w:t xml:space="preserve">3-5</w:t>
      </w:r>
      <w:r w:rsidDel="00000000" w:rsidR="00000000" w:rsidRPr="00000000">
        <w:rPr>
          <w:rtl w:val="0"/>
        </w:rPr>
        <w:t xml:space="preserve">)</w:t>
      </w:r>
    </w:p>
    <w:p w:rsidR="00000000" w:rsidDel="00000000" w:rsidP="00000000" w:rsidRDefault="00000000" w:rsidRPr="00000000" w14:paraId="0000000D">
      <w:pPr>
        <w:ind w:firstLine="426"/>
        <w:rPr/>
      </w:pPr>
      <w:r w:rsidDel="00000000" w:rsidR="00000000" w:rsidRPr="00000000">
        <w:rPr>
          <w:rtl w:val="0"/>
        </w:rPr>
        <w:t xml:space="preserve">2. … (page </w:t>
      </w:r>
      <w:r w:rsidDel="00000000" w:rsidR="00000000" w:rsidRPr="00000000">
        <w:rPr>
          <w:color w:val="016aff"/>
          <w:rtl w:val="0"/>
        </w:rPr>
        <w:t xml:space="preserve">6</w:t>
      </w:r>
      <w:r w:rsidDel="00000000" w:rsidR="00000000" w:rsidRPr="00000000">
        <w:rPr>
          <w:rtl w:val="0"/>
        </w:rPr>
        <w:t xml:space="preserve">)</w:t>
      </w:r>
    </w:p>
    <w:p w:rsidR="00000000" w:rsidDel="00000000" w:rsidP="00000000" w:rsidRDefault="00000000" w:rsidRPr="00000000" w14:paraId="0000000E">
      <w:pPr>
        <w:ind w:firstLine="426"/>
        <w:rPr/>
      </w:pPr>
      <w:r w:rsidDel="00000000" w:rsidR="00000000" w:rsidRPr="00000000">
        <w:rPr>
          <w:rtl w:val="0"/>
        </w:rPr>
        <w:t xml:space="preserve">3. … (pages </w:t>
      </w:r>
      <w:r w:rsidDel="00000000" w:rsidR="00000000" w:rsidRPr="00000000">
        <w:rPr>
          <w:color w:val="016aff"/>
          <w:rtl w:val="0"/>
        </w:rPr>
        <w:t xml:space="preserve">7-11</w:t>
      </w:r>
      <w:r w:rsidDel="00000000" w:rsidR="00000000" w:rsidRPr="00000000">
        <w:rPr>
          <w:rtl w:val="0"/>
        </w:rPr>
        <w:t xml:space="preserve">)</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b w:val="1"/>
          <w:bCs w:val="1"/>
        </w:rPr>
      </w:pPr>
      <w:r w:rsidDel="00000000" w:rsidR="00000000" w:rsidRPr="00000000">
        <w:rPr>
          <w:b w:val="1"/>
          <w:bCs w:val="1"/>
          <w:rtl w:val="0"/>
        </w:rPr>
        <w:t xml:space="preserve">II. The Buyer has been actively using the website:</w:t>
      </w:r>
    </w:p>
    <w:p w:rsidR="00000000" w:rsidDel="00000000" w:rsidP="00000000" w:rsidRDefault="00000000" w:rsidRPr="00000000" w14:paraId="00000011">
      <w:pPr>
        <w:ind w:left="426" w:firstLine="0"/>
        <w:rPr/>
      </w:pPr>
      <w:r w:rsidDel="00000000" w:rsidR="00000000" w:rsidRPr="00000000">
        <w:rPr>
          <w:rtl w:val="0"/>
        </w:rPr>
        <w:t xml:space="preserve">1. … (pages </w:t>
      </w:r>
      <w:r w:rsidDel="00000000" w:rsidR="00000000" w:rsidRPr="00000000">
        <w:rPr>
          <w:color w:val="016aff"/>
          <w:rtl w:val="0"/>
        </w:rPr>
        <w:t xml:space="preserve">12-13</w:t>
      </w:r>
      <w:r w:rsidDel="00000000" w:rsidR="00000000" w:rsidRPr="00000000">
        <w:rPr>
          <w:rtl w:val="0"/>
        </w:rPr>
        <w:t xml:space="preserve">)</w:t>
      </w:r>
    </w:p>
    <w:p w:rsidR="00000000" w:rsidDel="00000000" w:rsidP="00000000" w:rsidRDefault="00000000" w:rsidRPr="00000000" w14:paraId="00000012">
      <w:pPr>
        <w:tabs>
          <w:tab w:val="left" w:leader="none" w:pos="1276"/>
        </w:tabs>
        <w:ind w:left="426" w:firstLine="0"/>
        <w:rPr/>
      </w:pPr>
      <w:r w:rsidDel="00000000" w:rsidR="00000000" w:rsidRPr="00000000">
        <w:rPr>
          <w:rtl w:val="0"/>
        </w:rPr>
        <w:t xml:space="preserve">2. … (pages </w:t>
      </w:r>
      <w:r w:rsidDel="00000000" w:rsidR="00000000" w:rsidRPr="00000000">
        <w:rPr>
          <w:color w:val="016aff"/>
          <w:rtl w:val="0"/>
        </w:rPr>
        <w:t xml:space="preserve">14-15</w:t>
      </w:r>
      <w:r w:rsidDel="00000000" w:rsidR="00000000" w:rsidRPr="00000000">
        <w:rPr>
          <w:rtl w:val="0"/>
        </w:rPr>
        <w:t xml:space="preserve">)</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b w:val="1"/>
          <w:bCs w:val="1"/>
        </w:rPr>
      </w:pPr>
      <w:r w:rsidDel="00000000" w:rsidR="00000000" w:rsidRPr="00000000">
        <w:rPr>
          <w:b w:val="1"/>
          <w:bCs w:val="1"/>
          <w:rtl w:val="0"/>
        </w:rPr>
        <w:t xml:space="preserve">III. Payment account setting:</w:t>
      </w:r>
    </w:p>
    <w:p w:rsidR="00000000" w:rsidDel="00000000" w:rsidP="00000000" w:rsidRDefault="00000000" w:rsidRPr="00000000" w14:paraId="00000015">
      <w:pPr>
        <w:rPr>
          <w:color w:val="ff0000"/>
        </w:rPr>
      </w:pPr>
      <w:r w:rsidDel="00000000" w:rsidR="00000000" w:rsidRPr="00000000">
        <w:rPr>
          <w:rtl w:val="0"/>
        </w:rPr>
      </w:r>
    </w:p>
    <w:p w:rsidR="00000000" w:rsidDel="00000000" w:rsidP="00000000" w:rsidRDefault="00000000" w:rsidRPr="00000000" w14:paraId="00000016">
      <w:pPr>
        <w:rPr>
          <w:color w:val="016aff"/>
        </w:rPr>
      </w:pPr>
      <w:r w:rsidDel="00000000" w:rsidR="00000000" w:rsidRPr="00000000">
        <w:rPr>
          <w:color w:val="016aff"/>
          <w:rtl w:val="0"/>
        </w:rPr>
        <w:t xml:space="preserve">The buyer had the complete history of payments visible in their account on the website. There is a visible button to ask for a refund, but </w:t>
      </w:r>
      <w:r w:rsidDel="00000000" w:rsidR="00000000" w:rsidRPr="00000000">
        <w:rPr>
          <w:b w:val="1"/>
          <w:bCs w:val="1"/>
          <w:color w:val="016aff"/>
          <w:rtl w:val="0"/>
        </w:rPr>
        <w:t xml:space="preserve">we have never received any refund requests from the Buyer </w:t>
      </w:r>
      <w:r w:rsidDel="00000000" w:rsidR="00000000" w:rsidRPr="00000000">
        <w:rPr>
          <w:color w:val="016aff"/>
          <w:rtl w:val="0"/>
        </w:rPr>
        <w:t xml:space="preserve">– you may check the evidence of the Payment history and proof that the user agreed with our Policies and Terms of Use (pages 16-17).</w:t>
      </w:r>
    </w:p>
    <w:p w:rsidR="00000000" w:rsidDel="00000000" w:rsidP="00000000" w:rsidRDefault="00000000" w:rsidRPr="00000000" w14:paraId="00000017">
      <w:pPr>
        <w:rPr>
          <w:color w:val="016aff"/>
        </w:rPr>
      </w:pPr>
      <w:r w:rsidDel="00000000" w:rsidR="00000000" w:rsidRPr="00000000">
        <w:rPr>
          <w:rtl w:val="0"/>
        </w:rPr>
      </w:r>
    </w:p>
    <w:p w:rsidR="00000000" w:rsidDel="00000000" w:rsidP="00000000" w:rsidRDefault="00000000" w:rsidRPr="00000000" w14:paraId="00000018">
      <w:pPr>
        <w:rPr>
          <w:color w:val="016aff"/>
        </w:rPr>
      </w:pPr>
      <w:r w:rsidDel="00000000" w:rsidR="00000000" w:rsidRPr="00000000">
        <w:rPr>
          <w:color w:val="016aff"/>
          <w:rtl w:val="0"/>
        </w:rPr>
        <w:t xml:space="preserve">According to Visa and MasterCard rules, the Buyer must contact the Seller for a refund before making a chargeback, but this Buyer didn’t do that, neither via Live Support nor via Website functionality. The Buyer understood which services they had paid for and used them in full. They contacted the bank directly instead of asking for our help or a refund.</w:t>
      </w:r>
    </w:p>
    <w:p w:rsidR="00000000" w:rsidDel="00000000" w:rsidP="00000000" w:rsidRDefault="00000000" w:rsidRPr="00000000" w14:paraId="00000019">
      <w:pPr>
        <w:rPr>
          <w:color w:val="016aff"/>
        </w:rPr>
      </w:pPr>
      <w:r w:rsidDel="00000000" w:rsidR="00000000" w:rsidRPr="00000000">
        <w:rPr>
          <w:rtl w:val="0"/>
        </w:rPr>
      </w:r>
    </w:p>
    <w:p w:rsidR="00000000" w:rsidDel="00000000" w:rsidP="00000000" w:rsidRDefault="00000000" w:rsidRPr="00000000" w14:paraId="0000001A">
      <w:pPr>
        <w:rPr>
          <w:b w:val="1"/>
          <w:bCs w:val="1"/>
          <w:color w:val="016aff"/>
        </w:rPr>
      </w:pPr>
      <w:r w:rsidDel="00000000" w:rsidR="00000000" w:rsidRPr="00000000">
        <w:rPr>
          <w:color w:val="016aff"/>
          <w:rtl w:val="0"/>
        </w:rPr>
        <w:t xml:space="preserve">Moreover, the Buyer states that the reason for a chargeback is </w:t>
      </w:r>
      <w:r w:rsidDel="00000000" w:rsidR="00000000" w:rsidRPr="00000000">
        <w:rPr>
          <w:b w:val="1"/>
          <w:bCs w:val="1"/>
          <w:color w:val="016aff"/>
          <w:rtl w:val="0"/>
        </w:rPr>
        <w:t xml:space="preserve">10.4 (</w:t>
      </w:r>
      <w:r w:rsidDel="00000000" w:rsidR="00000000" w:rsidRPr="00000000">
        <w:rPr>
          <w:i w:val="1"/>
          <w:iCs w:val="1"/>
          <w:color w:val="016aff"/>
          <w:rtl w:val="0"/>
        </w:rPr>
        <w:t xml:space="preserve">Fraud-card not present</w:t>
      </w:r>
      <w:r w:rsidDel="00000000" w:rsidR="00000000" w:rsidRPr="00000000">
        <w:rPr>
          <w:color w:val="016aff"/>
          <w:rtl w:val="0"/>
        </w:rPr>
        <w:t xml:space="preserve">). As you can see from the evidence presented, this is not true. The Buyer (who is also a cardholder) was well aware of the nature of this payment. </w:t>
      </w:r>
      <w:r w:rsidDel="00000000" w:rsidR="00000000" w:rsidRPr="00000000">
        <w:rPr>
          <w:b w:val="1"/>
          <w:bCs w:val="1"/>
          <w:color w:val="016aff"/>
          <w:rtl w:val="0"/>
        </w:rPr>
        <w:t xml:space="preserve">They read (or should have read) all the Policies about the payments. They have no valid basis to dispute this transaction as unauthorized.</w:t>
      </w:r>
    </w:p>
    <w:p w:rsidR="00000000" w:rsidDel="00000000" w:rsidP="00000000" w:rsidRDefault="00000000" w:rsidRPr="00000000" w14:paraId="0000001B">
      <w:pPr>
        <w:rPr>
          <w:b w:val="1"/>
          <w:bCs w:val="1"/>
          <w:color w:val="ff0000"/>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Kindly find the screenshot of the Policy below:</w:t>
        <w:br w:type="textWrapping"/>
        <w:br w:type="textWrapping"/>
        <w:t xml:space="preserve">Please see this Policy for details:</w:t>
      </w:r>
    </w:p>
    <w:p w:rsidR="00000000" w:rsidDel="00000000" w:rsidP="00000000" w:rsidRDefault="00000000" w:rsidRPr="00000000" w14:paraId="0000001D">
      <w:pPr>
        <w:rPr>
          <w:b w:val="1"/>
          <w:bCs w:val="1"/>
        </w:rPr>
      </w:pPr>
      <w:hyperlink r:id="rId7">
        <w:r w:rsidDel="00000000" w:rsidR="00000000" w:rsidRPr="00000000">
          <w:rPr>
            <w:color w:val="0000ff"/>
            <w:u w:val="single"/>
            <w:rtl w:val="0"/>
          </w:rPr>
          <w:t xml:space="preserve">https://example.com/billing-policy</w:t>
        </w:r>
      </w:hyperlink>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We must dispute this Buyer's chargeback and are asking for your help in resolving this case within the merchant’s rights protection.</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w:t>
      </w:r>
    </w:p>
    <w:p w:rsidR="00000000" w:rsidDel="00000000" w:rsidP="00000000" w:rsidRDefault="00000000" w:rsidRPr="00000000" w14:paraId="00000022">
      <w:pPr>
        <w:rPr/>
      </w:pPr>
      <w:r w:rsidDel="00000000" w:rsidR="00000000" w:rsidRPr="00000000">
        <w:rPr>
          <w:rtl w:val="0"/>
        </w:rPr>
        <w:t xml:space="preserve">Kind regards,</w:t>
      </w:r>
    </w:p>
    <w:p w:rsidR="00000000" w:rsidDel="00000000" w:rsidP="00000000" w:rsidRDefault="00000000" w:rsidRPr="00000000" w14:paraId="00000023">
      <w:pPr>
        <w:rPr/>
      </w:pPr>
      <w:r w:rsidDel="00000000" w:rsidR="00000000" w:rsidRPr="00000000">
        <w:rPr>
          <w:rtl w:val="0"/>
        </w:rPr>
        <w:t xml:space="preserve">Risk Management Department, Online payments &amp; processing</w:t>
      </w:r>
    </w:p>
    <w:p w:rsidR="00000000" w:rsidDel="00000000" w:rsidP="00000000" w:rsidRDefault="00000000" w:rsidRPr="00000000" w14:paraId="00000024">
      <w:pPr>
        <w:rPr/>
      </w:pPr>
      <w:r w:rsidDel="00000000" w:rsidR="00000000" w:rsidRPr="00000000">
        <w:rPr>
          <w:rtl w:val="0"/>
        </w:rPr>
        <w:t xml:space="preserve"> </w:t>
      </w:r>
    </w:p>
    <w:p w:rsidR="00000000" w:rsidDel="00000000" w:rsidP="00000000" w:rsidRDefault="00000000" w:rsidRPr="00000000" w14:paraId="00000025">
      <w:pPr>
        <w:rPr/>
      </w:pPr>
      <w:r w:rsidDel="00000000" w:rsidR="00000000" w:rsidRPr="00000000">
        <w:rPr>
          <w:rtl w:val="0"/>
        </w:rPr>
        <w:t xml:space="preserve">Email: support@solidgate.com</w:t>
      </w:r>
    </w:p>
    <w:p w:rsidR="00000000" w:rsidDel="00000000" w:rsidP="00000000" w:rsidRDefault="00000000" w:rsidRPr="00000000" w14:paraId="00000026">
      <w:pPr>
        <w:rPr/>
      </w:pPr>
      <w:r w:rsidDel="00000000" w:rsidR="00000000" w:rsidRPr="00000000">
        <w:rPr>
          <w:rtl w:val="0"/>
        </w:rPr>
      </w:r>
    </w:p>
    <w:sectPr>
      <w:pgSz w:h="16834" w:w="11909" w:orient="portrait"/>
      <w:pgMar w:bottom="1440" w:top="1440" w:left="1440" w:right="129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276" w:lineRule="auto"/>
    </w:pPr>
    <w:rPr>
      <w:rFonts w:ascii="Arial" w:cs="Arial" w:eastAsia="Arial" w:hAnsi="Arial"/>
      <w:sz w:val="40"/>
      <w:szCs w:val="40"/>
    </w:rPr>
  </w:style>
  <w:style w:type="paragraph" w:styleId="Heading2">
    <w:name w:val="heading 2"/>
    <w:basedOn w:val="Normal"/>
    <w:next w:val="Normal"/>
    <w:pPr>
      <w:keepNext w:val="1"/>
      <w:keepLines w:val="1"/>
      <w:spacing w:after="120" w:before="360" w:line="276" w:lineRule="auto"/>
    </w:pPr>
    <w:rPr>
      <w:rFonts w:ascii="Arial" w:cs="Arial" w:eastAsia="Arial" w:hAnsi="Arial"/>
      <w:sz w:val="32"/>
      <w:szCs w:val="32"/>
    </w:rPr>
  </w:style>
  <w:style w:type="paragraph" w:styleId="Heading3">
    <w:name w:val="heading 3"/>
    <w:basedOn w:val="Normal"/>
    <w:next w:val="Normal"/>
    <w:pPr>
      <w:keepNext w:val="1"/>
      <w:keepLines w:val="1"/>
      <w:spacing w:after="80" w:before="320" w:line="276" w:lineRule="auto"/>
    </w:pPr>
    <w:rPr>
      <w:rFonts w:ascii="Arial" w:cs="Arial" w:eastAsia="Arial" w:hAnsi="Arial"/>
      <w:color w:val="434343"/>
      <w:sz w:val="28"/>
      <w:szCs w:val="28"/>
    </w:rPr>
  </w:style>
  <w:style w:type="paragraph" w:styleId="Heading4">
    <w:name w:val="heading 4"/>
    <w:basedOn w:val="Normal"/>
    <w:next w:val="Normal"/>
    <w:pPr>
      <w:keepNext w:val="1"/>
      <w:keepLines w:val="1"/>
      <w:spacing w:after="80" w:before="280" w:line="276" w:lineRule="auto"/>
    </w:pPr>
    <w:rPr>
      <w:rFonts w:ascii="Arial" w:cs="Arial" w:eastAsia="Arial" w:hAnsi="Arial"/>
      <w:color w:val="666666"/>
    </w:rPr>
  </w:style>
  <w:style w:type="paragraph" w:styleId="Heading5">
    <w:name w:val="heading 5"/>
    <w:basedOn w:val="Normal"/>
    <w:next w:val="Normal"/>
    <w:pPr>
      <w:keepNext w:val="1"/>
      <w:keepLines w:val="1"/>
      <w:spacing w:after="80" w:before="240" w:line="276" w:lineRule="auto"/>
    </w:pPr>
    <w:rPr>
      <w:rFonts w:ascii="Arial" w:cs="Arial" w:eastAsia="Arial" w:hAnsi="Arial"/>
      <w:color w:val="666666"/>
      <w:sz w:val="22"/>
      <w:szCs w:val="22"/>
    </w:rPr>
  </w:style>
  <w:style w:type="paragraph" w:styleId="Heading6">
    <w:name w:val="heading 6"/>
    <w:basedOn w:val="Normal"/>
    <w:next w:val="Normal"/>
    <w:pPr>
      <w:keepNext w:val="1"/>
      <w:keepLines w:val="1"/>
      <w:spacing w:after="80" w:before="240" w:line="276" w:lineRule="auto"/>
    </w:pPr>
    <w:rPr>
      <w:rFonts w:ascii="Arial" w:cs="Arial" w:eastAsia="Arial" w:hAnsi="Arial"/>
      <w:i w:val="1"/>
      <w:iCs w:val="1"/>
      <w:color w:val="666666"/>
      <w:sz w:val="22"/>
      <w:szCs w:val="22"/>
    </w:rPr>
  </w:style>
  <w:style w:type="paragraph" w:styleId="Title">
    <w:name w:val="Title"/>
    <w:basedOn w:val="Normal"/>
    <w:next w:val="Normal"/>
    <w:pPr>
      <w:keepNext w:val="1"/>
      <w:keepLines w:val="1"/>
      <w:spacing w:after="60" w:line="276" w:lineRule="auto"/>
    </w:pPr>
    <w:rPr>
      <w:rFonts w:ascii="Arial" w:cs="Arial" w:eastAsia="Arial" w:hAnsi="Arial"/>
      <w:sz w:val="52"/>
      <w:szCs w:val="52"/>
    </w:rPr>
  </w:style>
  <w:style w:type="paragraph" w:styleId="Subtitle">
    <w:name w:val="Subtitle"/>
    <w:basedOn w:val="Normal"/>
    <w:next w:val="Normal"/>
    <w:pPr>
      <w:keepNext w:val="1"/>
      <w:keepLines w:val="1"/>
      <w:spacing w:after="320" w:line="276" w:lineRule="auto"/>
    </w:pPr>
    <w:rPr>
      <w:rFonts w:ascii="Arial" w:cs="Arial" w:eastAsia="Arial" w:hAnsi="Arial"/>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example.com/billing-policy" TargetMode="External"/><Relationship Id="rId7" Type="http://schemas.openxmlformats.org/officeDocument/2006/relationships/hyperlink" Target="https://example.com/billing-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